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ABD6C" w14:textId="56560017" w:rsidR="00886E09" w:rsidRDefault="00886E09" w:rsidP="00421F38">
      <w:pPr>
        <w:autoSpaceDE w:val="0"/>
        <w:autoSpaceDN w:val="0"/>
        <w:adjustRightInd w:val="0"/>
        <w:jc w:val="center"/>
        <w:rPr>
          <w:rFonts w:ascii="Aptos" w:eastAsia="Aptos" w:hAnsi="Aptos"/>
          <w:spacing w:val="0"/>
          <w:kern w:val="2"/>
          <w:sz w:val="22"/>
          <w:szCs w:val="22"/>
          <w14:ligatures w14:val="standardContextual"/>
        </w:rPr>
      </w:pPr>
    </w:p>
    <w:p w14:paraId="568E3AF4" w14:textId="77777777" w:rsidR="00BA10CA" w:rsidRDefault="00BA10CA" w:rsidP="00421F38">
      <w:pPr>
        <w:autoSpaceDE w:val="0"/>
        <w:autoSpaceDN w:val="0"/>
        <w:adjustRightInd w:val="0"/>
        <w:jc w:val="center"/>
        <w:rPr>
          <w:rFonts w:ascii="Aptos" w:eastAsia="Aptos" w:hAnsi="Aptos"/>
          <w:spacing w:val="0"/>
          <w:kern w:val="2"/>
          <w:sz w:val="22"/>
          <w:szCs w:val="22"/>
          <w14:ligatures w14:val="standardContextual"/>
        </w:rPr>
      </w:pPr>
    </w:p>
    <w:p w14:paraId="10491578" w14:textId="77777777" w:rsidR="00BA10CA" w:rsidRDefault="00BA10CA" w:rsidP="00421F38">
      <w:pPr>
        <w:autoSpaceDE w:val="0"/>
        <w:autoSpaceDN w:val="0"/>
        <w:adjustRightInd w:val="0"/>
        <w:jc w:val="center"/>
        <w:rPr>
          <w:rFonts w:ascii="Aptos" w:eastAsia="Aptos" w:hAnsi="Aptos"/>
          <w:spacing w:val="0"/>
          <w:kern w:val="2"/>
          <w:sz w:val="22"/>
          <w:szCs w:val="22"/>
          <w14:ligatures w14:val="standardContextual"/>
        </w:rPr>
      </w:pPr>
    </w:p>
    <w:p w14:paraId="6BEC35E4" w14:textId="77777777" w:rsidR="00BA10CA" w:rsidRDefault="00BA10CA" w:rsidP="00421F38">
      <w:pPr>
        <w:autoSpaceDE w:val="0"/>
        <w:autoSpaceDN w:val="0"/>
        <w:adjustRightInd w:val="0"/>
        <w:jc w:val="center"/>
        <w:rPr>
          <w:rFonts w:ascii="Aptos" w:eastAsia="Aptos" w:hAnsi="Aptos"/>
          <w:spacing w:val="0"/>
          <w:kern w:val="2"/>
          <w:sz w:val="22"/>
          <w:szCs w:val="22"/>
          <w14:ligatures w14:val="standardContextual"/>
        </w:rPr>
      </w:pPr>
    </w:p>
    <w:p w14:paraId="229FC951" w14:textId="2F61CB9F" w:rsidR="00BA10CA" w:rsidRDefault="00BA10CA" w:rsidP="00421F38">
      <w:pPr>
        <w:autoSpaceDE w:val="0"/>
        <w:autoSpaceDN w:val="0"/>
        <w:adjustRightInd w:val="0"/>
        <w:jc w:val="center"/>
        <w:rPr>
          <w:rFonts w:ascii="Aptos" w:eastAsia="Aptos" w:hAnsi="Aptos"/>
          <w:b/>
          <w:bCs/>
          <w:spacing w:val="0"/>
          <w:kern w:val="2"/>
          <w:sz w:val="44"/>
          <w:szCs w:val="44"/>
          <w14:ligatures w14:val="standardContextual"/>
        </w:rPr>
      </w:pPr>
      <w:r w:rsidRPr="00BA10CA">
        <w:rPr>
          <w:rFonts w:ascii="Aptos" w:eastAsia="Aptos" w:hAnsi="Aptos"/>
          <w:b/>
          <w:bCs/>
          <w:spacing w:val="0"/>
          <w:kern w:val="2"/>
          <w:sz w:val="44"/>
          <w:szCs w:val="44"/>
          <w14:ligatures w14:val="standardContextual"/>
        </w:rPr>
        <w:t>Universal EV Chargers</w:t>
      </w:r>
    </w:p>
    <w:p w14:paraId="545DC196" w14:textId="77777777" w:rsidR="00BA10CA" w:rsidRDefault="00BA10CA" w:rsidP="00421F38">
      <w:pPr>
        <w:autoSpaceDE w:val="0"/>
        <w:autoSpaceDN w:val="0"/>
        <w:adjustRightInd w:val="0"/>
        <w:jc w:val="center"/>
        <w:rPr>
          <w:rFonts w:ascii="Aptos" w:eastAsia="Aptos" w:hAnsi="Aptos"/>
          <w:b/>
          <w:bCs/>
          <w:spacing w:val="0"/>
          <w:kern w:val="2"/>
          <w:sz w:val="44"/>
          <w:szCs w:val="44"/>
          <w14:ligatures w14:val="standardContextual"/>
        </w:rPr>
      </w:pPr>
    </w:p>
    <w:p w14:paraId="2AF92A9C" w14:textId="330A638F" w:rsidR="00BA10CA" w:rsidRDefault="00BA10CA" w:rsidP="00BA10CA">
      <w:pPr>
        <w:autoSpaceDE w:val="0"/>
        <w:autoSpaceDN w:val="0"/>
        <w:adjustRightInd w:val="0"/>
        <w:jc w:val="left"/>
        <w:rPr>
          <w:rFonts w:asciiTheme="majorHAnsi" w:eastAsia="Aptos" w:hAnsiTheme="majorHAnsi" w:cstheme="majorHAnsi"/>
          <w:b/>
          <w:bCs/>
          <w:spacing w:val="0"/>
          <w:kern w:val="2"/>
          <w:sz w:val="22"/>
          <w:szCs w:val="22"/>
          <w14:ligatures w14:val="standardContextual"/>
        </w:rPr>
      </w:pPr>
      <w:r>
        <w:rPr>
          <w:rFonts w:asciiTheme="majorHAnsi" w:eastAsia="Aptos" w:hAnsiTheme="majorHAnsi" w:cstheme="majorHAnsi"/>
          <w:b/>
          <w:bCs/>
          <w:spacing w:val="0"/>
          <w:kern w:val="2"/>
          <w:sz w:val="22"/>
          <w:szCs w:val="22"/>
          <w14:ligatures w14:val="standardContextual"/>
        </w:rPr>
        <w:t xml:space="preserve">Option to Purchase </w:t>
      </w:r>
    </w:p>
    <w:p w14:paraId="19FCF0BB" w14:textId="77777777" w:rsidR="00BA10CA" w:rsidRDefault="00BA10CA" w:rsidP="00BA10CA">
      <w:pPr>
        <w:autoSpaceDE w:val="0"/>
        <w:autoSpaceDN w:val="0"/>
        <w:adjustRightInd w:val="0"/>
        <w:jc w:val="left"/>
        <w:rPr>
          <w:rFonts w:asciiTheme="majorHAnsi" w:eastAsia="Aptos" w:hAnsiTheme="majorHAnsi" w:cstheme="majorHAnsi"/>
          <w:b/>
          <w:bCs/>
          <w:spacing w:val="0"/>
          <w:kern w:val="2"/>
          <w:sz w:val="22"/>
          <w:szCs w:val="22"/>
          <w14:ligatures w14:val="standardContextual"/>
        </w:rPr>
      </w:pPr>
    </w:p>
    <w:p w14:paraId="1430B74E" w14:textId="7D3F2D67" w:rsidR="0040625E" w:rsidRDefault="00BA10CA"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r>
        <w:rPr>
          <w:rFonts w:asciiTheme="majorHAnsi" w:eastAsia="Aptos" w:hAnsiTheme="majorHAnsi" w:cstheme="majorHAnsi"/>
          <w:spacing w:val="0"/>
          <w:kern w:val="2"/>
          <w:sz w:val="22"/>
          <w:szCs w:val="22"/>
          <w14:ligatures w14:val="standardContextual"/>
        </w:rPr>
        <w:t>Under this program, Universal EV will sell the hardware and software services to the client. It will be the client’s responsibility to get the chargers installed.</w:t>
      </w:r>
      <w:r w:rsidR="009C3573">
        <w:rPr>
          <w:rFonts w:asciiTheme="majorHAnsi" w:eastAsia="Aptos" w:hAnsiTheme="majorHAnsi" w:cstheme="majorHAnsi"/>
          <w:spacing w:val="0"/>
          <w:kern w:val="2"/>
          <w:sz w:val="22"/>
          <w:szCs w:val="22"/>
          <w14:ligatures w14:val="standardContextual"/>
        </w:rPr>
        <w:t xml:space="preserve"> Universal EV can install the chargers upon request. Installation estimates will be provided based upon site survey. </w:t>
      </w:r>
      <w:r>
        <w:rPr>
          <w:rFonts w:asciiTheme="majorHAnsi" w:eastAsia="Aptos" w:hAnsiTheme="majorHAnsi" w:cstheme="majorHAnsi"/>
          <w:spacing w:val="0"/>
          <w:kern w:val="2"/>
          <w:sz w:val="22"/>
          <w:szCs w:val="22"/>
          <w14:ligatures w14:val="standardContextual"/>
        </w:rPr>
        <w:t xml:space="preserve"> </w:t>
      </w:r>
      <w:r w:rsidR="009A1DFB">
        <w:rPr>
          <w:rFonts w:asciiTheme="majorHAnsi" w:eastAsia="Aptos" w:hAnsiTheme="majorHAnsi" w:cstheme="majorHAnsi"/>
          <w:spacing w:val="0"/>
          <w:kern w:val="2"/>
          <w:sz w:val="22"/>
          <w:szCs w:val="22"/>
          <w14:ligatures w14:val="standardContextual"/>
        </w:rPr>
        <w:br/>
      </w:r>
      <w:r w:rsidR="009A1DFB">
        <w:rPr>
          <w:rFonts w:asciiTheme="majorHAnsi" w:eastAsia="Aptos" w:hAnsiTheme="majorHAnsi" w:cstheme="majorHAnsi"/>
          <w:spacing w:val="0"/>
          <w:kern w:val="2"/>
          <w:sz w:val="22"/>
          <w:szCs w:val="22"/>
          <w14:ligatures w14:val="standardContextual"/>
        </w:rPr>
        <w:br/>
        <w:t xml:space="preserve">Client </w:t>
      </w:r>
      <w:r w:rsidR="0040625E">
        <w:rPr>
          <w:rFonts w:asciiTheme="majorHAnsi" w:eastAsia="Aptos" w:hAnsiTheme="majorHAnsi" w:cstheme="majorHAnsi"/>
          <w:spacing w:val="0"/>
          <w:kern w:val="2"/>
          <w:sz w:val="22"/>
          <w:szCs w:val="22"/>
          <w14:ligatures w14:val="standardContextual"/>
        </w:rPr>
        <w:t>pay’s:</w:t>
      </w:r>
      <w:r w:rsidR="009A1DFB">
        <w:rPr>
          <w:rFonts w:asciiTheme="majorHAnsi" w:eastAsia="Aptos" w:hAnsiTheme="majorHAnsi" w:cstheme="majorHAnsi"/>
          <w:spacing w:val="0"/>
          <w:kern w:val="2"/>
          <w:sz w:val="22"/>
          <w:szCs w:val="22"/>
          <w14:ligatures w14:val="standardContextual"/>
        </w:rPr>
        <w:t xml:space="preserve"> Fixed Equipment Cost + Annual Cost for Software Subscription </w:t>
      </w:r>
    </w:p>
    <w:p w14:paraId="3B44D305" w14:textId="77777777" w:rsidR="0027112B" w:rsidRDefault="0027112B"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p>
    <w:p w14:paraId="6B5CAB82" w14:textId="6EE88562" w:rsidR="0040625E" w:rsidRDefault="0027112B"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r>
        <w:rPr>
          <w:rFonts w:asciiTheme="majorHAnsi" w:eastAsia="Aptos" w:hAnsiTheme="majorHAnsi" w:cstheme="majorHAnsi"/>
          <w:spacing w:val="0"/>
          <w:kern w:val="2"/>
          <w:sz w:val="22"/>
          <w:szCs w:val="22"/>
          <w14:ligatures w14:val="standardContextual"/>
        </w:rPr>
        <w:t>E.g.</w:t>
      </w:r>
      <w:r w:rsidR="0040625E">
        <w:rPr>
          <w:rFonts w:asciiTheme="majorHAnsi" w:eastAsia="Aptos" w:hAnsiTheme="majorHAnsi" w:cstheme="majorHAnsi"/>
          <w:spacing w:val="0"/>
          <w:kern w:val="2"/>
          <w:sz w:val="22"/>
          <w:szCs w:val="22"/>
          <w14:ligatures w14:val="standardContextual"/>
        </w:rPr>
        <w:t xml:space="preserve">: </w:t>
      </w:r>
      <w:r w:rsidR="0040625E">
        <w:rPr>
          <w:rFonts w:asciiTheme="majorHAnsi" w:eastAsia="Aptos" w:hAnsiTheme="majorHAnsi" w:cstheme="majorHAnsi"/>
          <w:spacing w:val="0"/>
          <w:kern w:val="2"/>
          <w:sz w:val="22"/>
          <w:szCs w:val="22"/>
          <w14:ligatures w14:val="standardContextual"/>
        </w:rPr>
        <w:br/>
      </w:r>
      <w:r w:rsidR="0040625E">
        <w:rPr>
          <w:rFonts w:asciiTheme="majorHAnsi" w:eastAsia="Aptos" w:hAnsiTheme="majorHAnsi" w:cstheme="majorHAnsi"/>
          <w:spacing w:val="0"/>
          <w:kern w:val="2"/>
          <w:sz w:val="22"/>
          <w:szCs w:val="22"/>
          <w14:ligatures w14:val="standardContextual"/>
        </w:rPr>
        <w:br/>
        <w:t xml:space="preserve">Level 2 Dual Port: $5,500 </w:t>
      </w:r>
      <w:r w:rsidR="0040625E">
        <w:rPr>
          <w:rFonts w:asciiTheme="majorHAnsi" w:eastAsia="Aptos" w:hAnsiTheme="majorHAnsi" w:cstheme="majorHAnsi"/>
          <w:spacing w:val="0"/>
          <w:kern w:val="2"/>
          <w:sz w:val="22"/>
          <w:szCs w:val="22"/>
          <w14:ligatures w14:val="standardContextual"/>
        </w:rPr>
        <w:br/>
        <w:t xml:space="preserve">Software Services: $160 / per year per port </w:t>
      </w:r>
    </w:p>
    <w:p w14:paraId="5F74DB4E" w14:textId="3C8F3533" w:rsidR="009C3573" w:rsidRDefault="009C3573"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r>
        <w:rPr>
          <w:rFonts w:asciiTheme="majorHAnsi" w:eastAsia="Aptos" w:hAnsiTheme="majorHAnsi" w:cstheme="majorHAnsi"/>
          <w:spacing w:val="0"/>
          <w:kern w:val="2"/>
          <w:sz w:val="22"/>
          <w:szCs w:val="22"/>
          <w14:ligatures w14:val="standardContextual"/>
        </w:rPr>
        <w:t xml:space="preserve">Equipment cost includes 5 Years warranty for </w:t>
      </w:r>
      <w:r w:rsidR="00C26586">
        <w:rPr>
          <w:rFonts w:asciiTheme="majorHAnsi" w:eastAsia="Aptos" w:hAnsiTheme="majorHAnsi" w:cstheme="majorHAnsi"/>
          <w:spacing w:val="0"/>
          <w:kern w:val="2"/>
          <w:sz w:val="22"/>
          <w:szCs w:val="22"/>
          <w14:ligatures w14:val="standardContextual"/>
        </w:rPr>
        <w:t>parts.</w:t>
      </w:r>
    </w:p>
    <w:p w14:paraId="27F2DC81" w14:textId="77777777" w:rsidR="0040625E" w:rsidRDefault="0040625E"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p>
    <w:p w14:paraId="07B6805F" w14:textId="2DEAD335" w:rsidR="0040625E" w:rsidRDefault="0040625E"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r>
        <w:rPr>
          <w:rFonts w:asciiTheme="majorHAnsi" w:eastAsia="Aptos" w:hAnsiTheme="majorHAnsi" w:cstheme="majorHAnsi"/>
          <w:spacing w:val="0"/>
          <w:kern w:val="2"/>
          <w:sz w:val="22"/>
          <w:szCs w:val="22"/>
          <w14:ligatures w14:val="standardContextual"/>
        </w:rPr>
        <w:t xml:space="preserve">Client pays: $5,500 + Applicable taxes + (160 * 2) = $5,820 + Applicable </w:t>
      </w:r>
      <w:r w:rsidR="009C3573">
        <w:rPr>
          <w:rFonts w:asciiTheme="majorHAnsi" w:eastAsia="Aptos" w:hAnsiTheme="majorHAnsi" w:cstheme="majorHAnsi"/>
          <w:spacing w:val="0"/>
          <w:kern w:val="2"/>
          <w:sz w:val="22"/>
          <w:szCs w:val="22"/>
          <w14:ligatures w14:val="standardContextual"/>
        </w:rPr>
        <w:t>taxes -</w:t>
      </w:r>
      <w:r>
        <w:rPr>
          <w:rFonts w:asciiTheme="majorHAnsi" w:eastAsia="Aptos" w:hAnsiTheme="majorHAnsi" w:cstheme="majorHAnsi"/>
          <w:spacing w:val="0"/>
          <w:kern w:val="2"/>
          <w:sz w:val="22"/>
          <w:szCs w:val="22"/>
          <w14:ligatures w14:val="standardContextual"/>
        </w:rPr>
        <w:t xml:space="preserve"> </w:t>
      </w:r>
      <w:r w:rsidR="009C3573">
        <w:rPr>
          <w:rFonts w:asciiTheme="majorHAnsi" w:eastAsia="Aptos" w:hAnsiTheme="majorHAnsi" w:cstheme="majorHAnsi"/>
          <w:spacing w:val="0"/>
          <w:kern w:val="2"/>
          <w:sz w:val="22"/>
          <w:szCs w:val="22"/>
          <w14:ligatures w14:val="standardContextual"/>
        </w:rPr>
        <w:t>Upfront</w:t>
      </w:r>
      <w:r>
        <w:rPr>
          <w:rFonts w:asciiTheme="majorHAnsi" w:eastAsia="Aptos" w:hAnsiTheme="majorHAnsi" w:cstheme="majorHAnsi"/>
          <w:spacing w:val="0"/>
          <w:kern w:val="2"/>
          <w:sz w:val="22"/>
          <w:szCs w:val="22"/>
          <w14:ligatures w14:val="standardContextual"/>
        </w:rPr>
        <w:br/>
        <w:t xml:space="preserve">Client will be invoiced </w:t>
      </w:r>
      <w:r w:rsidR="0027112B">
        <w:rPr>
          <w:rFonts w:asciiTheme="majorHAnsi" w:eastAsia="Aptos" w:hAnsiTheme="majorHAnsi" w:cstheme="majorHAnsi"/>
          <w:spacing w:val="0"/>
          <w:kern w:val="2"/>
          <w:sz w:val="22"/>
          <w:szCs w:val="22"/>
          <w14:ligatures w14:val="standardContextual"/>
        </w:rPr>
        <w:t xml:space="preserve">each year for $320 (For all years until the software subscription is active) </w:t>
      </w:r>
    </w:p>
    <w:p w14:paraId="00CFD2A0" w14:textId="77777777" w:rsidR="00BA10CA" w:rsidRDefault="00BA10CA"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p>
    <w:p w14:paraId="7A1A2B15" w14:textId="25A4CBDF" w:rsidR="00BA10CA" w:rsidRDefault="00BA10CA" w:rsidP="00BA10CA">
      <w:pPr>
        <w:autoSpaceDE w:val="0"/>
        <w:autoSpaceDN w:val="0"/>
        <w:adjustRightInd w:val="0"/>
        <w:jc w:val="left"/>
        <w:rPr>
          <w:rFonts w:asciiTheme="majorHAnsi" w:eastAsia="Aptos" w:hAnsiTheme="majorHAnsi" w:cstheme="majorHAnsi"/>
          <w:spacing w:val="0"/>
          <w:kern w:val="2"/>
          <w:sz w:val="22"/>
          <w:szCs w:val="22"/>
          <w14:ligatures w14:val="standardContextual"/>
        </w:rPr>
      </w:pPr>
      <w:r>
        <w:rPr>
          <w:rFonts w:asciiTheme="majorHAnsi" w:eastAsia="Aptos" w:hAnsiTheme="majorHAnsi" w:cstheme="majorHAnsi"/>
          <w:spacing w:val="0"/>
          <w:kern w:val="2"/>
          <w:sz w:val="22"/>
          <w:szCs w:val="22"/>
          <w14:ligatures w14:val="standardContextual"/>
        </w:rPr>
        <w:t xml:space="preserve">Client Responsibility: </w:t>
      </w:r>
    </w:p>
    <w:p w14:paraId="02939F32" w14:textId="7EE39AB4"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Install the charging stations</w:t>
      </w:r>
    </w:p>
    <w:p w14:paraId="4EBD69B4" w14:textId="7109D368"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Maintain the charging stations</w:t>
      </w:r>
    </w:p>
    <w:p w14:paraId="201C6DB6" w14:textId="42236F30" w:rsidR="00BA10CA" w:rsidRDefault="00BA10CA" w:rsidP="00BA10CA">
      <w:p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Universal EV Responsibility: </w:t>
      </w:r>
    </w:p>
    <w:p w14:paraId="53987206" w14:textId="68B9F354"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Supply hardware equipment </w:t>
      </w:r>
    </w:p>
    <w:p w14:paraId="0B029CDA" w14:textId="446698BF"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Provide warranty support </w:t>
      </w:r>
    </w:p>
    <w:p w14:paraId="7C9127DA" w14:textId="718E52EE"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Provide software access to client for monitoring charging sessions and related data </w:t>
      </w:r>
    </w:p>
    <w:p w14:paraId="1BA68E8C" w14:textId="4AA6A470"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Revenue Collection and Disbursement to client*</w:t>
      </w:r>
    </w:p>
    <w:p w14:paraId="7C069D84" w14:textId="13E0B72B" w:rsidR="00BA10CA" w:rsidRDefault="00BA10CA" w:rsidP="00BA10CA">
      <w:pPr>
        <w:pStyle w:val="ListParagraph"/>
        <w:numPr>
          <w:ilvl w:val="0"/>
          <w:numId w:val="3"/>
        </w:numPr>
        <w:autoSpaceDE w:val="0"/>
        <w:autoSpaceDN w:val="0"/>
        <w:adjustRightInd w:val="0"/>
        <w:rPr>
          <w:rFonts w:asciiTheme="majorHAnsi" w:eastAsia="Aptos" w:hAnsiTheme="majorHAnsi" w:cstheme="majorHAnsi"/>
        </w:rPr>
      </w:pPr>
      <w:r>
        <w:rPr>
          <w:rFonts w:asciiTheme="majorHAnsi" w:eastAsia="Aptos" w:hAnsiTheme="majorHAnsi" w:cstheme="majorHAnsi"/>
        </w:rPr>
        <w:t>Commissioning Support</w:t>
      </w:r>
    </w:p>
    <w:p w14:paraId="64318278" w14:textId="78684CEB" w:rsidR="00BA10CA" w:rsidRDefault="00BA10CA" w:rsidP="00BA10CA">
      <w:pPr>
        <w:autoSpaceDE w:val="0"/>
        <w:autoSpaceDN w:val="0"/>
        <w:adjustRightInd w:val="0"/>
        <w:ind w:left="360"/>
        <w:rPr>
          <w:rFonts w:asciiTheme="majorHAnsi" w:eastAsia="Aptos" w:hAnsiTheme="majorHAnsi" w:cstheme="majorHAnsi"/>
        </w:rPr>
      </w:pPr>
      <w:r>
        <w:rPr>
          <w:rFonts w:asciiTheme="majorHAnsi" w:eastAsia="Aptos" w:hAnsiTheme="majorHAnsi" w:cstheme="majorHAnsi"/>
        </w:rPr>
        <w:t>*Note: Revenue collected by Universal EV will be disbursed to client after removing bank processing fees</w:t>
      </w:r>
      <w:r w:rsidR="009C3573">
        <w:rPr>
          <w:rFonts w:asciiTheme="majorHAnsi" w:eastAsia="Aptos" w:hAnsiTheme="majorHAnsi" w:cstheme="majorHAnsi"/>
        </w:rPr>
        <w:t>.</w:t>
      </w:r>
    </w:p>
    <w:p w14:paraId="5087676A" w14:textId="77777777" w:rsidR="00BA10CA" w:rsidRDefault="00BA10CA" w:rsidP="00BA10CA">
      <w:pPr>
        <w:autoSpaceDE w:val="0"/>
        <w:autoSpaceDN w:val="0"/>
        <w:adjustRightInd w:val="0"/>
        <w:rPr>
          <w:rFonts w:asciiTheme="majorHAnsi" w:eastAsia="Aptos" w:hAnsiTheme="majorHAnsi" w:cstheme="majorHAnsi"/>
        </w:rPr>
      </w:pPr>
    </w:p>
    <w:p w14:paraId="4099C251" w14:textId="3BC7096E" w:rsidR="00BA10CA" w:rsidRDefault="00BA10CA" w:rsidP="00BA10CA">
      <w:pPr>
        <w:autoSpaceDE w:val="0"/>
        <w:autoSpaceDN w:val="0"/>
        <w:adjustRightInd w:val="0"/>
        <w:rPr>
          <w:rFonts w:asciiTheme="majorHAnsi" w:eastAsia="Aptos" w:hAnsiTheme="majorHAnsi" w:cstheme="majorHAnsi"/>
        </w:rPr>
      </w:pPr>
      <w:r>
        <w:rPr>
          <w:rFonts w:asciiTheme="majorHAnsi" w:eastAsia="Aptos" w:hAnsiTheme="majorHAnsi" w:cstheme="majorHAnsi"/>
        </w:rPr>
        <w:t>Example: Houston public library plans to have 6 dual port Level 2 charging stations on their property and have electric contractors available to install the charging stations.</w:t>
      </w:r>
    </w:p>
    <w:p w14:paraId="2540BC72" w14:textId="77777777" w:rsidR="009C3573" w:rsidRDefault="009C3573" w:rsidP="00BA10CA">
      <w:pPr>
        <w:autoSpaceDE w:val="0"/>
        <w:autoSpaceDN w:val="0"/>
        <w:adjustRightInd w:val="0"/>
        <w:rPr>
          <w:rFonts w:asciiTheme="majorHAnsi" w:eastAsia="Aptos" w:hAnsiTheme="majorHAnsi" w:cstheme="majorHAnsi"/>
        </w:rPr>
      </w:pPr>
    </w:p>
    <w:p w14:paraId="25138D36" w14:textId="7495F387" w:rsidR="00BA10CA" w:rsidRDefault="00BA10CA" w:rsidP="00BA10CA">
      <w:p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Houston Public Library will purchase hardware and software services from Universal EV. </w:t>
      </w:r>
    </w:p>
    <w:p w14:paraId="6BF16BF7" w14:textId="342ECC01" w:rsidR="00BA10CA" w:rsidRDefault="00BA10CA" w:rsidP="00BA10CA">
      <w:pPr>
        <w:autoSpaceDE w:val="0"/>
        <w:autoSpaceDN w:val="0"/>
        <w:adjustRightInd w:val="0"/>
        <w:rPr>
          <w:rFonts w:asciiTheme="majorHAnsi" w:eastAsia="Aptos" w:hAnsiTheme="majorHAnsi" w:cstheme="majorHAnsi"/>
        </w:rPr>
      </w:pPr>
      <w:r>
        <w:rPr>
          <w:rFonts w:asciiTheme="majorHAnsi" w:eastAsia="Aptos" w:hAnsiTheme="majorHAnsi" w:cstheme="majorHAnsi"/>
        </w:rPr>
        <w:t xml:space="preserve">Universal EV will supply the equipment and provide software access to Houston Public Library, Once the charging stations are installed, Houston public library will contact Universal EV to provide commissioning services. As the chargers are </w:t>
      </w:r>
      <w:r w:rsidR="009A1DFB">
        <w:rPr>
          <w:rFonts w:asciiTheme="majorHAnsi" w:eastAsia="Aptos" w:hAnsiTheme="majorHAnsi" w:cstheme="majorHAnsi"/>
        </w:rPr>
        <w:t>commissioned,</w:t>
      </w:r>
      <w:r>
        <w:rPr>
          <w:rFonts w:asciiTheme="majorHAnsi" w:eastAsia="Aptos" w:hAnsiTheme="majorHAnsi" w:cstheme="majorHAnsi"/>
        </w:rPr>
        <w:t xml:space="preserve"> </w:t>
      </w:r>
      <w:r w:rsidR="009A1DFB">
        <w:rPr>
          <w:rFonts w:asciiTheme="majorHAnsi" w:eastAsia="Aptos" w:hAnsiTheme="majorHAnsi" w:cstheme="majorHAnsi"/>
        </w:rPr>
        <w:t>they</w:t>
      </w:r>
      <w:r>
        <w:rPr>
          <w:rFonts w:asciiTheme="majorHAnsi" w:eastAsia="Aptos" w:hAnsiTheme="majorHAnsi" w:cstheme="majorHAnsi"/>
        </w:rPr>
        <w:t xml:space="preserve"> will be made available for public use. </w:t>
      </w:r>
    </w:p>
    <w:p w14:paraId="61790765" w14:textId="77777777" w:rsidR="00BA10CA" w:rsidRDefault="00BA10CA" w:rsidP="00BA10CA">
      <w:pPr>
        <w:autoSpaceDE w:val="0"/>
        <w:autoSpaceDN w:val="0"/>
        <w:adjustRightInd w:val="0"/>
        <w:rPr>
          <w:rFonts w:asciiTheme="majorHAnsi" w:eastAsia="Aptos" w:hAnsiTheme="majorHAnsi" w:cstheme="majorHAnsi"/>
        </w:rPr>
      </w:pPr>
    </w:p>
    <w:p w14:paraId="36C59F80" w14:textId="200FB5BD" w:rsidR="00BA10CA" w:rsidRDefault="00BA10CA" w:rsidP="00BA10CA">
      <w:pPr>
        <w:autoSpaceDE w:val="0"/>
        <w:autoSpaceDN w:val="0"/>
        <w:adjustRightInd w:val="0"/>
        <w:rPr>
          <w:rFonts w:asciiTheme="majorHAnsi" w:eastAsia="Aptos" w:hAnsiTheme="majorHAnsi" w:cstheme="majorHAnsi"/>
        </w:rPr>
      </w:pPr>
      <w:r>
        <w:rPr>
          <w:rFonts w:asciiTheme="majorHAnsi" w:eastAsia="Aptos" w:hAnsiTheme="majorHAnsi" w:cstheme="majorHAnsi"/>
        </w:rPr>
        <w:t>Any revenue collected by Universal EV will be re</w:t>
      </w:r>
      <w:r w:rsidR="009A1DFB">
        <w:rPr>
          <w:rFonts w:asciiTheme="majorHAnsi" w:eastAsia="Aptos" w:hAnsiTheme="majorHAnsi" w:cstheme="majorHAnsi"/>
        </w:rPr>
        <w:t>imbursed to Houston Public Library after deducting bank processing</w:t>
      </w:r>
      <w:r w:rsidR="00C26586">
        <w:rPr>
          <w:rFonts w:asciiTheme="majorHAnsi" w:eastAsia="Aptos" w:hAnsiTheme="majorHAnsi" w:cstheme="majorHAnsi"/>
        </w:rPr>
        <w:t>.</w:t>
      </w:r>
    </w:p>
    <w:p w14:paraId="36289EDE" w14:textId="77777777" w:rsidR="009A1DFB" w:rsidRPr="009A1DFB" w:rsidRDefault="009A1DFB" w:rsidP="00BA10CA">
      <w:pPr>
        <w:autoSpaceDE w:val="0"/>
        <w:autoSpaceDN w:val="0"/>
        <w:adjustRightInd w:val="0"/>
        <w:rPr>
          <w:rFonts w:asciiTheme="majorHAnsi" w:eastAsia="Aptos" w:hAnsiTheme="majorHAnsi" w:cstheme="majorHAnsi"/>
          <w:b/>
          <w:bCs/>
        </w:rPr>
      </w:pPr>
    </w:p>
    <w:sectPr w:rsidR="009A1DFB" w:rsidRPr="009A1DF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C9486" w14:textId="77777777" w:rsidR="000B7015" w:rsidRDefault="000B7015" w:rsidP="00361239">
      <w:r>
        <w:separator/>
      </w:r>
    </w:p>
  </w:endnote>
  <w:endnote w:type="continuationSeparator" w:id="0">
    <w:p w14:paraId="201EB7B3" w14:textId="77777777" w:rsidR="000B7015" w:rsidRDefault="000B7015" w:rsidP="00361239">
      <w:r>
        <w:continuationSeparator/>
      </w:r>
    </w:p>
  </w:endnote>
  <w:endnote w:type="continuationNotice" w:id="1">
    <w:p w14:paraId="46C06AB4" w14:textId="77777777" w:rsidR="000B7015" w:rsidRDefault="000B7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A12E1" w14:textId="77777777" w:rsidR="00361239" w:rsidRDefault="00361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BAF4A" w14:textId="77777777" w:rsidR="00361239" w:rsidRDefault="00361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ECAC9" w14:textId="77777777" w:rsidR="00361239" w:rsidRDefault="00361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F2E53" w14:textId="77777777" w:rsidR="000B7015" w:rsidRDefault="000B7015" w:rsidP="00361239">
      <w:r>
        <w:separator/>
      </w:r>
    </w:p>
  </w:footnote>
  <w:footnote w:type="continuationSeparator" w:id="0">
    <w:p w14:paraId="6BB0A504" w14:textId="77777777" w:rsidR="000B7015" w:rsidRDefault="000B7015" w:rsidP="00361239">
      <w:r>
        <w:continuationSeparator/>
      </w:r>
    </w:p>
  </w:footnote>
  <w:footnote w:type="continuationNotice" w:id="1">
    <w:p w14:paraId="0432B918" w14:textId="77777777" w:rsidR="000B7015" w:rsidRDefault="000B70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4285D" w14:textId="77777777" w:rsidR="00361239" w:rsidRDefault="00361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F8DBF" w14:textId="7B7063F2" w:rsidR="00361239" w:rsidRDefault="00361239" w:rsidP="005E3025">
    <w:pPr>
      <w:pStyle w:val="Header"/>
      <w:tabs>
        <w:tab w:val="clear" w:pos="9360"/>
      </w:tabs>
    </w:pPr>
    <w:r>
      <w:rPr>
        <w:noProof/>
      </w:rPr>
      <w:drawing>
        <wp:anchor distT="0" distB="0" distL="114300" distR="114300" simplePos="0" relativeHeight="251658240" behindDoc="1" locked="0" layoutInCell="1" allowOverlap="1" wp14:anchorId="61E7A6D9" wp14:editId="2C72585A">
          <wp:simplePos x="0" y="0"/>
          <wp:positionH relativeFrom="margin">
            <wp:align>center</wp:align>
          </wp:positionH>
          <wp:positionV relativeFrom="paragraph">
            <wp:posOffset>-352425</wp:posOffset>
          </wp:positionV>
          <wp:extent cx="6800850" cy="1201047"/>
          <wp:effectExtent l="0" t="0" r="0" b="0"/>
          <wp:wrapNone/>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800850" cy="1201047"/>
                  </a:xfrm>
                  <a:prstGeom prst="rect">
                    <a:avLst/>
                  </a:prstGeom>
                </pic:spPr>
              </pic:pic>
            </a:graphicData>
          </a:graphic>
          <wp14:sizeRelH relativeFrom="margin">
            <wp14:pctWidth>0</wp14:pctWidth>
          </wp14:sizeRelH>
          <wp14:sizeRelV relativeFrom="margin">
            <wp14:pctHeight>0</wp14:pctHeight>
          </wp14:sizeRelV>
        </wp:anchor>
      </w:drawing>
    </w:r>
    <w:r w:rsidR="005E3025">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D1FD" w14:textId="77777777" w:rsidR="00361239" w:rsidRDefault="00361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76F94"/>
    <w:multiLevelType w:val="hybridMultilevel"/>
    <w:tmpl w:val="E348BE88"/>
    <w:lvl w:ilvl="0" w:tplc="1A10554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057B97"/>
    <w:multiLevelType w:val="hybridMultilevel"/>
    <w:tmpl w:val="750A6BA4"/>
    <w:lvl w:ilvl="0" w:tplc="DDB04174">
      <w:start w:val="1"/>
      <w:numFmt w:val="bullet"/>
      <w:lvlText w:val="-"/>
      <w:lvlJc w:val="left"/>
      <w:pPr>
        <w:ind w:left="720" w:hanging="360"/>
      </w:pPr>
      <w:rPr>
        <w:rFonts w:ascii="Calibri Light" w:eastAsia="Aptos"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9D6AF0"/>
    <w:multiLevelType w:val="multilevel"/>
    <w:tmpl w:val="AECE8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7B29D6"/>
    <w:multiLevelType w:val="hybridMultilevel"/>
    <w:tmpl w:val="B5D420DE"/>
    <w:lvl w:ilvl="0" w:tplc="A0264E50">
      <w:start w:val="1"/>
      <w:numFmt w:val="bullet"/>
      <w:lvlText w:val=""/>
      <w:lvlJc w:val="left"/>
      <w:pPr>
        <w:ind w:left="720" w:hanging="360"/>
      </w:pPr>
      <w:rPr>
        <w:rFonts w:ascii="Symbol" w:eastAsia="Aptos"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8747523">
    <w:abstractNumId w:val="0"/>
  </w:num>
  <w:num w:numId="2" w16cid:durableId="1322154030">
    <w:abstractNumId w:val="2"/>
  </w:num>
  <w:num w:numId="3" w16cid:durableId="1916164247">
    <w:abstractNumId w:val="1"/>
  </w:num>
  <w:num w:numId="4" w16cid:durableId="720788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239"/>
    <w:rsid w:val="0000467A"/>
    <w:rsid w:val="00023064"/>
    <w:rsid w:val="00026356"/>
    <w:rsid w:val="000317FD"/>
    <w:rsid w:val="00034E33"/>
    <w:rsid w:val="000860BB"/>
    <w:rsid w:val="0009084D"/>
    <w:rsid w:val="000B7015"/>
    <w:rsid w:val="000C424E"/>
    <w:rsid w:val="000D5695"/>
    <w:rsid w:val="000D5937"/>
    <w:rsid w:val="00107713"/>
    <w:rsid w:val="00123181"/>
    <w:rsid w:val="00124870"/>
    <w:rsid w:val="00151D68"/>
    <w:rsid w:val="00191C4E"/>
    <w:rsid w:val="00196255"/>
    <w:rsid w:val="001A38CA"/>
    <w:rsid w:val="001B3171"/>
    <w:rsid w:val="001D6649"/>
    <w:rsid w:val="001E5048"/>
    <w:rsid w:val="001F7846"/>
    <w:rsid w:val="00212860"/>
    <w:rsid w:val="00215490"/>
    <w:rsid w:val="00227634"/>
    <w:rsid w:val="0023435E"/>
    <w:rsid w:val="00247481"/>
    <w:rsid w:val="00252201"/>
    <w:rsid w:val="0027112B"/>
    <w:rsid w:val="002F0EFE"/>
    <w:rsid w:val="00304E02"/>
    <w:rsid w:val="0031126E"/>
    <w:rsid w:val="0031605B"/>
    <w:rsid w:val="00316FCB"/>
    <w:rsid w:val="00335159"/>
    <w:rsid w:val="00345A92"/>
    <w:rsid w:val="003568DF"/>
    <w:rsid w:val="00361239"/>
    <w:rsid w:val="003A3006"/>
    <w:rsid w:val="003C01CF"/>
    <w:rsid w:val="003C6EB3"/>
    <w:rsid w:val="003D3AB5"/>
    <w:rsid w:val="003D3EBC"/>
    <w:rsid w:val="003E3FA3"/>
    <w:rsid w:val="0040625E"/>
    <w:rsid w:val="00421F38"/>
    <w:rsid w:val="004636C4"/>
    <w:rsid w:val="004749DD"/>
    <w:rsid w:val="00481EF3"/>
    <w:rsid w:val="00491A3D"/>
    <w:rsid w:val="00491AE6"/>
    <w:rsid w:val="004A4F91"/>
    <w:rsid w:val="004A77E2"/>
    <w:rsid w:val="004B3DE4"/>
    <w:rsid w:val="004B4A6F"/>
    <w:rsid w:val="004B599F"/>
    <w:rsid w:val="004B6F3C"/>
    <w:rsid w:val="004C1811"/>
    <w:rsid w:val="004C3189"/>
    <w:rsid w:val="004E6996"/>
    <w:rsid w:val="005050D4"/>
    <w:rsid w:val="00517AF8"/>
    <w:rsid w:val="00536308"/>
    <w:rsid w:val="005605A5"/>
    <w:rsid w:val="0057335C"/>
    <w:rsid w:val="005823EC"/>
    <w:rsid w:val="00587350"/>
    <w:rsid w:val="005B404F"/>
    <w:rsid w:val="005C04AB"/>
    <w:rsid w:val="005D3E73"/>
    <w:rsid w:val="005E3025"/>
    <w:rsid w:val="005F0FD9"/>
    <w:rsid w:val="005F74C4"/>
    <w:rsid w:val="00617A7B"/>
    <w:rsid w:val="00627667"/>
    <w:rsid w:val="00631EC4"/>
    <w:rsid w:val="00646A17"/>
    <w:rsid w:val="00676501"/>
    <w:rsid w:val="006878CE"/>
    <w:rsid w:val="00693F22"/>
    <w:rsid w:val="006B098F"/>
    <w:rsid w:val="006C7186"/>
    <w:rsid w:val="006D6B39"/>
    <w:rsid w:val="006E28E8"/>
    <w:rsid w:val="00721644"/>
    <w:rsid w:val="00722D65"/>
    <w:rsid w:val="00742D30"/>
    <w:rsid w:val="007467D9"/>
    <w:rsid w:val="007707BA"/>
    <w:rsid w:val="00780D20"/>
    <w:rsid w:val="0078784D"/>
    <w:rsid w:val="00795072"/>
    <w:rsid w:val="007B4B9E"/>
    <w:rsid w:val="007B51C4"/>
    <w:rsid w:val="007B59DB"/>
    <w:rsid w:val="007C2577"/>
    <w:rsid w:val="007E30A0"/>
    <w:rsid w:val="00804F6C"/>
    <w:rsid w:val="0080795C"/>
    <w:rsid w:val="00814B94"/>
    <w:rsid w:val="00816239"/>
    <w:rsid w:val="00817513"/>
    <w:rsid w:val="00826678"/>
    <w:rsid w:val="008307B5"/>
    <w:rsid w:val="008356DA"/>
    <w:rsid w:val="008356F7"/>
    <w:rsid w:val="00835E76"/>
    <w:rsid w:val="00837148"/>
    <w:rsid w:val="00867CDC"/>
    <w:rsid w:val="00871A15"/>
    <w:rsid w:val="00886E09"/>
    <w:rsid w:val="008A45FC"/>
    <w:rsid w:val="008A5AEA"/>
    <w:rsid w:val="008A5BD7"/>
    <w:rsid w:val="008E5280"/>
    <w:rsid w:val="008E64C2"/>
    <w:rsid w:val="009069C0"/>
    <w:rsid w:val="00911DEE"/>
    <w:rsid w:val="00917AA9"/>
    <w:rsid w:val="009373E4"/>
    <w:rsid w:val="00940EF5"/>
    <w:rsid w:val="009A1DFB"/>
    <w:rsid w:val="009A30AD"/>
    <w:rsid w:val="009A4FC4"/>
    <w:rsid w:val="009C17D9"/>
    <w:rsid w:val="009C3573"/>
    <w:rsid w:val="009E02E7"/>
    <w:rsid w:val="009F6597"/>
    <w:rsid w:val="00A127AE"/>
    <w:rsid w:val="00A221A0"/>
    <w:rsid w:val="00A23696"/>
    <w:rsid w:val="00A42460"/>
    <w:rsid w:val="00A50C12"/>
    <w:rsid w:val="00A5561C"/>
    <w:rsid w:val="00A74DE2"/>
    <w:rsid w:val="00A804D9"/>
    <w:rsid w:val="00A824BC"/>
    <w:rsid w:val="00A82F1C"/>
    <w:rsid w:val="00AB47A6"/>
    <w:rsid w:val="00AC03FC"/>
    <w:rsid w:val="00AC5EB4"/>
    <w:rsid w:val="00AD1519"/>
    <w:rsid w:val="00AD1A10"/>
    <w:rsid w:val="00AE0A8B"/>
    <w:rsid w:val="00AE4027"/>
    <w:rsid w:val="00AF736F"/>
    <w:rsid w:val="00B42589"/>
    <w:rsid w:val="00B61FA6"/>
    <w:rsid w:val="00B876DE"/>
    <w:rsid w:val="00B934BD"/>
    <w:rsid w:val="00BA10CA"/>
    <w:rsid w:val="00BC520A"/>
    <w:rsid w:val="00BC5254"/>
    <w:rsid w:val="00BC5F2C"/>
    <w:rsid w:val="00BC7E4A"/>
    <w:rsid w:val="00BC7F92"/>
    <w:rsid w:val="00BD56F2"/>
    <w:rsid w:val="00BF6F95"/>
    <w:rsid w:val="00C2136B"/>
    <w:rsid w:val="00C25016"/>
    <w:rsid w:val="00C26586"/>
    <w:rsid w:val="00C3410E"/>
    <w:rsid w:val="00C358A4"/>
    <w:rsid w:val="00C426CA"/>
    <w:rsid w:val="00CA0A0E"/>
    <w:rsid w:val="00CC24DA"/>
    <w:rsid w:val="00CD5ADE"/>
    <w:rsid w:val="00D00BC8"/>
    <w:rsid w:val="00D1150E"/>
    <w:rsid w:val="00D26502"/>
    <w:rsid w:val="00D41B1A"/>
    <w:rsid w:val="00D54A2C"/>
    <w:rsid w:val="00D61DDE"/>
    <w:rsid w:val="00D67B44"/>
    <w:rsid w:val="00D87323"/>
    <w:rsid w:val="00DB5AAC"/>
    <w:rsid w:val="00DC3E64"/>
    <w:rsid w:val="00DD5651"/>
    <w:rsid w:val="00DE2333"/>
    <w:rsid w:val="00DF283D"/>
    <w:rsid w:val="00E03207"/>
    <w:rsid w:val="00E0438B"/>
    <w:rsid w:val="00E101A8"/>
    <w:rsid w:val="00E41983"/>
    <w:rsid w:val="00E67669"/>
    <w:rsid w:val="00E74BAD"/>
    <w:rsid w:val="00EA63D2"/>
    <w:rsid w:val="00EC1E84"/>
    <w:rsid w:val="00EE1521"/>
    <w:rsid w:val="00EE7FF5"/>
    <w:rsid w:val="00EF14E2"/>
    <w:rsid w:val="00EF1EB6"/>
    <w:rsid w:val="00F0719F"/>
    <w:rsid w:val="00F25741"/>
    <w:rsid w:val="00F37FD5"/>
    <w:rsid w:val="00F571A6"/>
    <w:rsid w:val="00F860F9"/>
    <w:rsid w:val="00FB4053"/>
    <w:rsid w:val="00FC323E"/>
    <w:rsid w:val="00FC49DA"/>
    <w:rsid w:val="19084346"/>
    <w:rsid w:val="2BFA7A73"/>
    <w:rsid w:val="420BF1D6"/>
    <w:rsid w:val="6A47AC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BEE55"/>
  <w15:chartTrackingRefBased/>
  <w15:docId w15:val="{2501178D-2387-4DE0-A10F-35DEBE9C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521"/>
    <w:pPr>
      <w:spacing w:after="0" w:line="240" w:lineRule="auto"/>
      <w:jc w:val="both"/>
    </w:pPr>
    <w:rPr>
      <w:rFonts w:ascii="Arial" w:eastAsia="Times New Roman" w:hAnsi="Arial" w:cs="Times New Roman"/>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239"/>
    <w:pPr>
      <w:tabs>
        <w:tab w:val="center" w:pos="4680"/>
        <w:tab w:val="right" w:pos="9360"/>
      </w:tabs>
      <w:jc w:val="left"/>
    </w:pPr>
    <w:rPr>
      <w:rFonts w:asciiTheme="minorHAnsi" w:eastAsiaTheme="minorHAnsi" w:hAnsiTheme="minorHAnsi" w:cstheme="minorBidi"/>
      <w:spacing w:val="0"/>
      <w:sz w:val="22"/>
      <w:szCs w:val="22"/>
    </w:rPr>
  </w:style>
  <w:style w:type="character" w:customStyle="1" w:styleId="HeaderChar">
    <w:name w:val="Header Char"/>
    <w:basedOn w:val="DefaultParagraphFont"/>
    <w:link w:val="Header"/>
    <w:uiPriority w:val="99"/>
    <w:rsid w:val="00361239"/>
  </w:style>
  <w:style w:type="paragraph" w:styleId="Footer">
    <w:name w:val="footer"/>
    <w:basedOn w:val="Normal"/>
    <w:link w:val="FooterChar"/>
    <w:uiPriority w:val="99"/>
    <w:unhideWhenUsed/>
    <w:rsid w:val="00361239"/>
    <w:pPr>
      <w:tabs>
        <w:tab w:val="center" w:pos="4680"/>
        <w:tab w:val="right" w:pos="9360"/>
      </w:tabs>
      <w:jc w:val="left"/>
    </w:pPr>
    <w:rPr>
      <w:rFonts w:asciiTheme="minorHAnsi" w:eastAsiaTheme="minorHAnsi" w:hAnsiTheme="minorHAnsi" w:cstheme="minorBidi"/>
      <w:spacing w:val="0"/>
      <w:sz w:val="22"/>
      <w:szCs w:val="22"/>
    </w:rPr>
  </w:style>
  <w:style w:type="character" w:customStyle="1" w:styleId="FooterChar">
    <w:name w:val="Footer Char"/>
    <w:basedOn w:val="DefaultParagraphFont"/>
    <w:link w:val="Footer"/>
    <w:uiPriority w:val="99"/>
    <w:rsid w:val="00361239"/>
  </w:style>
  <w:style w:type="paragraph" w:styleId="FootnoteText">
    <w:name w:val="footnote text"/>
    <w:basedOn w:val="Normal"/>
    <w:link w:val="FootnoteTextChar"/>
    <w:semiHidden/>
    <w:qFormat/>
    <w:rsid w:val="00EE1521"/>
  </w:style>
  <w:style w:type="character" w:customStyle="1" w:styleId="FootnoteTextChar">
    <w:name w:val="Footnote Text Char"/>
    <w:basedOn w:val="DefaultParagraphFont"/>
    <w:link w:val="FootnoteText"/>
    <w:semiHidden/>
    <w:qFormat/>
    <w:rsid w:val="00EE1521"/>
    <w:rPr>
      <w:rFonts w:ascii="Arial" w:eastAsia="Times New Roman" w:hAnsi="Arial" w:cs="Times New Roman"/>
      <w:spacing w:val="-5"/>
      <w:sz w:val="20"/>
      <w:szCs w:val="20"/>
    </w:rPr>
  </w:style>
  <w:style w:type="character" w:styleId="FootnoteReference">
    <w:name w:val="footnote reference"/>
    <w:basedOn w:val="DefaultParagraphFont"/>
    <w:semiHidden/>
    <w:qFormat/>
    <w:rsid w:val="00EE1521"/>
    <w:rPr>
      <w:rFonts w:cs="Times New Roman"/>
      <w:vertAlign w:val="superscript"/>
    </w:rPr>
  </w:style>
  <w:style w:type="paragraph" w:styleId="PlainText">
    <w:name w:val="Plain Text"/>
    <w:basedOn w:val="Normal"/>
    <w:link w:val="PlainTextChar"/>
    <w:semiHidden/>
    <w:unhideWhenUsed/>
    <w:rsid w:val="005823EC"/>
    <w:pPr>
      <w:jc w:val="left"/>
    </w:pPr>
    <w:rPr>
      <w:rFonts w:ascii="Courier New" w:eastAsia="PMingLiU" w:hAnsi="Courier New"/>
      <w:spacing w:val="0"/>
    </w:rPr>
  </w:style>
  <w:style w:type="character" w:customStyle="1" w:styleId="PlainTextChar">
    <w:name w:val="Plain Text Char"/>
    <w:basedOn w:val="DefaultParagraphFont"/>
    <w:link w:val="PlainText"/>
    <w:semiHidden/>
    <w:rsid w:val="005823EC"/>
    <w:rPr>
      <w:rFonts w:ascii="Courier New" w:eastAsia="PMingLiU" w:hAnsi="Courier New" w:cs="Times New Roman"/>
      <w:sz w:val="20"/>
      <w:szCs w:val="20"/>
    </w:rPr>
  </w:style>
  <w:style w:type="character" w:styleId="Hyperlink">
    <w:name w:val="Hyperlink"/>
    <w:basedOn w:val="DefaultParagraphFont"/>
    <w:uiPriority w:val="99"/>
    <w:unhideWhenUsed/>
    <w:rsid w:val="00AD1A10"/>
    <w:rPr>
      <w:rFonts w:ascii="Times New Roman" w:hAnsi="Times New Roman" w:cs="Times New Roman" w:hint="default"/>
      <w:color w:val="0000FF"/>
      <w:u w:val="single"/>
    </w:rPr>
  </w:style>
  <w:style w:type="paragraph" w:customStyle="1" w:styleId="SignatureCompany">
    <w:name w:val="Signature Company"/>
    <w:basedOn w:val="Signature"/>
    <w:next w:val="Normal"/>
    <w:rsid w:val="00AD1A10"/>
    <w:pPr>
      <w:keepNext/>
      <w:spacing w:line="220" w:lineRule="atLeast"/>
      <w:ind w:left="0"/>
      <w:jc w:val="left"/>
    </w:pPr>
    <w:rPr>
      <w:rFonts w:eastAsia="Batang"/>
    </w:rPr>
  </w:style>
  <w:style w:type="paragraph" w:customStyle="1" w:styleId="Default">
    <w:name w:val="Default"/>
    <w:uiPriority w:val="99"/>
    <w:rsid w:val="00AD1A10"/>
    <w:pPr>
      <w:autoSpaceDE w:val="0"/>
      <w:autoSpaceDN w:val="0"/>
      <w:adjustRightInd w:val="0"/>
      <w:spacing w:after="0" w:line="240" w:lineRule="auto"/>
    </w:pPr>
    <w:rPr>
      <w:rFonts w:ascii="Calibri" w:eastAsia="Batang" w:hAnsi="Calibri" w:cs="Calibri"/>
      <w:color w:val="000000"/>
      <w:sz w:val="24"/>
      <w:szCs w:val="24"/>
    </w:rPr>
  </w:style>
  <w:style w:type="paragraph" w:styleId="Signature">
    <w:name w:val="Signature"/>
    <w:basedOn w:val="Normal"/>
    <w:link w:val="SignatureChar"/>
    <w:uiPriority w:val="99"/>
    <w:semiHidden/>
    <w:unhideWhenUsed/>
    <w:rsid w:val="00AD1A10"/>
    <w:pPr>
      <w:ind w:left="4320"/>
    </w:pPr>
  </w:style>
  <w:style w:type="character" w:customStyle="1" w:styleId="SignatureChar">
    <w:name w:val="Signature Char"/>
    <w:basedOn w:val="DefaultParagraphFont"/>
    <w:link w:val="Signature"/>
    <w:uiPriority w:val="99"/>
    <w:semiHidden/>
    <w:rsid w:val="00AD1A10"/>
    <w:rPr>
      <w:rFonts w:ascii="Arial" w:eastAsia="Times New Roman" w:hAnsi="Arial" w:cs="Times New Roman"/>
      <w:spacing w:val="-5"/>
      <w:sz w:val="20"/>
      <w:szCs w:val="20"/>
    </w:rPr>
  </w:style>
  <w:style w:type="character" w:styleId="UnresolvedMention">
    <w:name w:val="Unresolved Mention"/>
    <w:basedOn w:val="DefaultParagraphFont"/>
    <w:uiPriority w:val="99"/>
    <w:semiHidden/>
    <w:unhideWhenUsed/>
    <w:rsid w:val="00EF1EB6"/>
    <w:rPr>
      <w:color w:val="605E5C"/>
      <w:shd w:val="clear" w:color="auto" w:fill="E1DFDD"/>
    </w:rPr>
  </w:style>
  <w:style w:type="paragraph" w:customStyle="1" w:styleId="CcList">
    <w:name w:val="Cc List"/>
    <w:basedOn w:val="Normal"/>
    <w:rsid w:val="00C426CA"/>
    <w:pPr>
      <w:keepLines/>
      <w:spacing w:line="220" w:lineRule="atLeast"/>
      <w:ind w:left="360" w:hanging="360"/>
    </w:pPr>
  </w:style>
  <w:style w:type="paragraph" w:styleId="ListParagraph">
    <w:name w:val="List Paragraph"/>
    <w:basedOn w:val="Normal"/>
    <w:uiPriority w:val="34"/>
    <w:qFormat/>
    <w:rsid w:val="00124870"/>
    <w:pPr>
      <w:spacing w:after="160" w:line="259" w:lineRule="auto"/>
      <w:ind w:left="720"/>
      <w:contextualSpacing/>
      <w:jc w:val="left"/>
    </w:pPr>
    <w:rPr>
      <w:rFonts w:asciiTheme="minorHAnsi" w:eastAsiaTheme="minorHAnsi" w:hAnsiTheme="minorHAnsi" w:cstheme="minorBidi"/>
      <w:spacing w:val="0"/>
      <w:kern w:val="2"/>
      <w:sz w:val="22"/>
      <w:szCs w:val="22"/>
      <w14:ligatures w14:val="standardContextual"/>
    </w:rPr>
  </w:style>
  <w:style w:type="character" w:styleId="FollowedHyperlink">
    <w:name w:val="FollowedHyperlink"/>
    <w:basedOn w:val="DefaultParagraphFont"/>
    <w:uiPriority w:val="99"/>
    <w:semiHidden/>
    <w:unhideWhenUsed/>
    <w:rsid w:val="00124870"/>
    <w:rPr>
      <w:color w:val="954F72" w:themeColor="followedHyperlink"/>
      <w:u w:val="single"/>
    </w:rPr>
  </w:style>
  <w:style w:type="paragraph" w:styleId="NormalWeb">
    <w:name w:val="Normal (Web)"/>
    <w:basedOn w:val="Normal"/>
    <w:uiPriority w:val="99"/>
    <w:semiHidden/>
    <w:unhideWhenUsed/>
    <w:rsid w:val="008E528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716731">
      <w:bodyDiv w:val="1"/>
      <w:marLeft w:val="0"/>
      <w:marRight w:val="0"/>
      <w:marTop w:val="0"/>
      <w:marBottom w:val="0"/>
      <w:divBdr>
        <w:top w:val="none" w:sz="0" w:space="0" w:color="auto"/>
        <w:left w:val="none" w:sz="0" w:space="0" w:color="auto"/>
        <w:bottom w:val="none" w:sz="0" w:space="0" w:color="auto"/>
        <w:right w:val="none" w:sz="0" w:space="0" w:color="auto"/>
      </w:divBdr>
    </w:div>
    <w:div w:id="234977287">
      <w:bodyDiv w:val="1"/>
      <w:marLeft w:val="0"/>
      <w:marRight w:val="0"/>
      <w:marTop w:val="0"/>
      <w:marBottom w:val="0"/>
      <w:divBdr>
        <w:top w:val="none" w:sz="0" w:space="0" w:color="auto"/>
        <w:left w:val="none" w:sz="0" w:space="0" w:color="auto"/>
        <w:bottom w:val="none" w:sz="0" w:space="0" w:color="auto"/>
        <w:right w:val="none" w:sz="0" w:space="0" w:color="auto"/>
      </w:divBdr>
    </w:div>
    <w:div w:id="413167888">
      <w:bodyDiv w:val="1"/>
      <w:marLeft w:val="0"/>
      <w:marRight w:val="0"/>
      <w:marTop w:val="0"/>
      <w:marBottom w:val="0"/>
      <w:divBdr>
        <w:top w:val="none" w:sz="0" w:space="0" w:color="auto"/>
        <w:left w:val="none" w:sz="0" w:space="0" w:color="auto"/>
        <w:bottom w:val="none" w:sz="0" w:space="0" w:color="auto"/>
        <w:right w:val="none" w:sz="0" w:space="0" w:color="auto"/>
      </w:divBdr>
    </w:div>
    <w:div w:id="450511314">
      <w:bodyDiv w:val="1"/>
      <w:marLeft w:val="0"/>
      <w:marRight w:val="0"/>
      <w:marTop w:val="0"/>
      <w:marBottom w:val="0"/>
      <w:divBdr>
        <w:top w:val="none" w:sz="0" w:space="0" w:color="auto"/>
        <w:left w:val="none" w:sz="0" w:space="0" w:color="auto"/>
        <w:bottom w:val="none" w:sz="0" w:space="0" w:color="auto"/>
        <w:right w:val="none" w:sz="0" w:space="0" w:color="auto"/>
      </w:divBdr>
    </w:div>
    <w:div w:id="464854922">
      <w:bodyDiv w:val="1"/>
      <w:marLeft w:val="0"/>
      <w:marRight w:val="0"/>
      <w:marTop w:val="0"/>
      <w:marBottom w:val="0"/>
      <w:divBdr>
        <w:top w:val="none" w:sz="0" w:space="0" w:color="auto"/>
        <w:left w:val="none" w:sz="0" w:space="0" w:color="auto"/>
        <w:bottom w:val="none" w:sz="0" w:space="0" w:color="auto"/>
        <w:right w:val="none" w:sz="0" w:space="0" w:color="auto"/>
      </w:divBdr>
    </w:div>
    <w:div w:id="564338443">
      <w:bodyDiv w:val="1"/>
      <w:marLeft w:val="0"/>
      <w:marRight w:val="0"/>
      <w:marTop w:val="0"/>
      <w:marBottom w:val="0"/>
      <w:divBdr>
        <w:top w:val="none" w:sz="0" w:space="0" w:color="auto"/>
        <w:left w:val="none" w:sz="0" w:space="0" w:color="auto"/>
        <w:bottom w:val="none" w:sz="0" w:space="0" w:color="auto"/>
        <w:right w:val="none" w:sz="0" w:space="0" w:color="auto"/>
      </w:divBdr>
    </w:div>
    <w:div w:id="600068161">
      <w:bodyDiv w:val="1"/>
      <w:marLeft w:val="0"/>
      <w:marRight w:val="0"/>
      <w:marTop w:val="0"/>
      <w:marBottom w:val="0"/>
      <w:divBdr>
        <w:top w:val="none" w:sz="0" w:space="0" w:color="auto"/>
        <w:left w:val="none" w:sz="0" w:space="0" w:color="auto"/>
        <w:bottom w:val="none" w:sz="0" w:space="0" w:color="auto"/>
        <w:right w:val="none" w:sz="0" w:space="0" w:color="auto"/>
      </w:divBdr>
    </w:div>
    <w:div w:id="819154961">
      <w:bodyDiv w:val="1"/>
      <w:marLeft w:val="0"/>
      <w:marRight w:val="0"/>
      <w:marTop w:val="0"/>
      <w:marBottom w:val="0"/>
      <w:divBdr>
        <w:top w:val="none" w:sz="0" w:space="0" w:color="auto"/>
        <w:left w:val="none" w:sz="0" w:space="0" w:color="auto"/>
        <w:bottom w:val="none" w:sz="0" w:space="0" w:color="auto"/>
        <w:right w:val="none" w:sz="0" w:space="0" w:color="auto"/>
      </w:divBdr>
    </w:div>
    <w:div w:id="1038778168">
      <w:bodyDiv w:val="1"/>
      <w:marLeft w:val="0"/>
      <w:marRight w:val="0"/>
      <w:marTop w:val="0"/>
      <w:marBottom w:val="0"/>
      <w:divBdr>
        <w:top w:val="none" w:sz="0" w:space="0" w:color="auto"/>
        <w:left w:val="none" w:sz="0" w:space="0" w:color="auto"/>
        <w:bottom w:val="none" w:sz="0" w:space="0" w:color="auto"/>
        <w:right w:val="none" w:sz="0" w:space="0" w:color="auto"/>
      </w:divBdr>
    </w:div>
    <w:div w:id="1049652725">
      <w:bodyDiv w:val="1"/>
      <w:marLeft w:val="0"/>
      <w:marRight w:val="0"/>
      <w:marTop w:val="0"/>
      <w:marBottom w:val="0"/>
      <w:divBdr>
        <w:top w:val="none" w:sz="0" w:space="0" w:color="auto"/>
        <w:left w:val="none" w:sz="0" w:space="0" w:color="auto"/>
        <w:bottom w:val="none" w:sz="0" w:space="0" w:color="auto"/>
        <w:right w:val="none" w:sz="0" w:space="0" w:color="auto"/>
      </w:divBdr>
    </w:div>
    <w:div w:id="1120031504">
      <w:bodyDiv w:val="1"/>
      <w:marLeft w:val="0"/>
      <w:marRight w:val="0"/>
      <w:marTop w:val="0"/>
      <w:marBottom w:val="0"/>
      <w:divBdr>
        <w:top w:val="none" w:sz="0" w:space="0" w:color="auto"/>
        <w:left w:val="none" w:sz="0" w:space="0" w:color="auto"/>
        <w:bottom w:val="none" w:sz="0" w:space="0" w:color="auto"/>
        <w:right w:val="none" w:sz="0" w:space="0" w:color="auto"/>
      </w:divBdr>
    </w:div>
    <w:div w:id="1149981260">
      <w:bodyDiv w:val="1"/>
      <w:marLeft w:val="0"/>
      <w:marRight w:val="0"/>
      <w:marTop w:val="0"/>
      <w:marBottom w:val="0"/>
      <w:divBdr>
        <w:top w:val="none" w:sz="0" w:space="0" w:color="auto"/>
        <w:left w:val="none" w:sz="0" w:space="0" w:color="auto"/>
        <w:bottom w:val="none" w:sz="0" w:space="0" w:color="auto"/>
        <w:right w:val="none" w:sz="0" w:space="0" w:color="auto"/>
      </w:divBdr>
    </w:div>
    <w:div w:id="1297108161">
      <w:bodyDiv w:val="1"/>
      <w:marLeft w:val="0"/>
      <w:marRight w:val="0"/>
      <w:marTop w:val="0"/>
      <w:marBottom w:val="0"/>
      <w:divBdr>
        <w:top w:val="none" w:sz="0" w:space="0" w:color="auto"/>
        <w:left w:val="none" w:sz="0" w:space="0" w:color="auto"/>
        <w:bottom w:val="none" w:sz="0" w:space="0" w:color="auto"/>
        <w:right w:val="none" w:sz="0" w:space="0" w:color="auto"/>
      </w:divBdr>
    </w:div>
    <w:div w:id="1304852309">
      <w:bodyDiv w:val="1"/>
      <w:marLeft w:val="0"/>
      <w:marRight w:val="0"/>
      <w:marTop w:val="0"/>
      <w:marBottom w:val="0"/>
      <w:divBdr>
        <w:top w:val="none" w:sz="0" w:space="0" w:color="auto"/>
        <w:left w:val="none" w:sz="0" w:space="0" w:color="auto"/>
        <w:bottom w:val="none" w:sz="0" w:space="0" w:color="auto"/>
        <w:right w:val="none" w:sz="0" w:space="0" w:color="auto"/>
      </w:divBdr>
    </w:div>
    <w:div w:id="1319381011">
      <w:bodyDiv w:val="1"/>
      <w:marLeft w:val="0"/>
      <w:marRight w:val="0"/>
      <w:marTop w:val="0"/>
      <w:marBottom w:val="0"/>
      <w:divBdr>
        <w:top w:val="none" w:sz="0" w:space="0" w:color="auto"/>
        <w:left w:val="none" w:sz="0" w:space="0" w:color="auto"/>
        <w:bottom w:val="none" w:sz="0" w:space="0" w:color="auto"/>
        <w:right w:val="none" w:sz="0" w:space="0" w:color="auto"/>
      </w:divBdr>
    </w:div>
    <w:div w:id="1407916479">
      <w:bodyDiv w:val="1"/>
      <w:marLeft w:val="0"/>
      <w:marRight w:val="0"/>
      <w:marTop w:val="0"/>
      <w:marBottom w:val="0"/>
      <w:divBdr>
        <w:top w:val="none" w:sz="0" w:space="0" w:color="auto"/>
        <w:left w:val="none" w:sz="0" w:space="0" w:color="auto"/>
        <w:bottom w:val="none" w:sz="0" w:space="0" w:color="auto"/>
        <w:right w:val="none" w:sz="0" w:space="0" w:color="auto"/>
      </w:divBdr>
    </w:div>
    <w:div w:id="1438646552">
      <w:bodyDiv w:val="1"/>
      <w:marLeft w:val="0"/>
      <w:marRight w:val="0"/>
      <w:marTop w:val="0"/>
      <w:marBottom w:val="0"/>
      <w:divBdr>
        <w:top w:val="none" w:sz="0" w:space="0" w:color="auto"/>
        <w:left w:val="none" w:sz="0" w:space="0" w:color="auto"/>
        <w:bottom w:val="none" w:sz="0" w:space="0" w:color="auto"/>
        <w:right w:val="none" w:sz="0" w:space="0" w:color="auto"/>
      </w:divBdr>
    </w:div>
    <w:div w:id="1496141684">
      <w:bodyDiv w:val="1"/>
      <w:marLeft w:val="0"/>
      <w:marRight w:val="0"/>
      <w:marTop w:val="0"/>
      <w:marBottom w:val="0"/>
      <w:divBdr>
        <w:top w:val="none" w:sz="0" w:space="0" w:color="auto"/>
        <w:left w:val="none" w:sz="0" w:space="0" w:color="auto"/>
        <w:bottom w:val="none" w:sz="0" w:space="0" w:color="auto"/>
        <w:right w:val="none" w:sz="0" w:space="0" w:color="auto"/>
      </w:divBdr>
    </w:div>
    <w:div w:id="1747145242">
      <w:bodyDiv w:val="1"/>
      <w:marLeft w:val="0"/>
      <w:marRight w:val="0"/>
      <w:marTop w:val="0"/>
      <w:marBottom w:val="0"/>
      <w:divBdr>
        <w:top w:val="none" w:sz="0" w:space="0" w:color="auto"/>
        <w:left w:val="none" w:sz="0" w:space="0" w:color="auto"/>
        <w:bottom w:val="none" w:sz="0" w:space="0" w:color="auto"/>
        <w:right w:val="none" w:sz="0" w:space="0" w:color="auto"/>
      </w:divBdr>
    </w:div>
    <w:div w:id="2072266476">
      <w:bodyDiv w:val="1"/>
      <w:marLeft w:val="0"/>
      <w:marRight w:val="0"/>
      <w:marTop w:val="0"/>
      <w:marBottom w:val="0"/>
      <w:divBdr>
        <w:top w:val="none" w:sz="0" w:space="0" w:color="auto"/>
        <w:left w:val="none" w:sz="0" w:space="0" w:color="auto"/>
        <w:bottom w:val="none" w:sz="0" w:space="0" w:color="auto"/>
        <w:right w:val="none" w:sz="0" w:space="0" w:color="auto"/>
      </w:divBdr>
    </w:div>
    <w:div w:id="212595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31512ABFF08A48B9B421A21DB1376F" ma:contentTypeVersion="11" ma:contentTypeDescription="Create a new document." ma:contentTypeScope="" ma:versionID="bd42c4534fc10ca48f6b1ce02a4b3eb2">
  <xsd:schema xmlns:xsd="http://www.w3.org/2001/XMLSchema" xmlns:xs="http://www.w3.org/2001/XMLSchema" xmlns:p="http://schemas.microsoft.com/office/2006/metadata/properties" xmlns:ns2="12698df7-71b2-45bc-b07d-6a4472568ba3" xmlns:ns3="337fce73-22d2-4d60-9067-25269199283b" targetNamespace="http://schemas.microsoft.com/office/2006/metadata/properties" ma:root="true" ma:fieldsID="52d078625dfe354eb196325c6b59dcbc" ns2:_="" ns3:_="">
    <xsd:import namespace="12698df7-71b2-45bc-b07d-6a4472568ba3"/>
    <xsd:import namespace="337fce73-22d2-4d60-9067-2526919928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98df7-71b2-45bc-b07d-6a4472568b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a090e69-68ed-4240-a6f3-2772c3616f8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7fce73-22d2-4d60-9067-25269199283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2a6b1b2-286f-45a4-baa4-cb507f33c34b}" ma:internalName="TaxCatchAll" ma:showField="CatchAllData" ma:web="337fce73-22d2-4d60-9067-2526919928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7fce73-22d2-4d60-9067-25269199283b" xsi:nil="true"/>
    <lcf76f155ced4ddcb4097134ff3c332f xmlns="12698df7-71b2-45bc-b07d-6a4472568b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14DC66-1142-4151-A4A2-1E27F72651B1}"/>
</file>

<file path=customXml/itemProps2.xml><?xml version="1.0" encoding="utf-8"?>
<ds:datastoreItem xmlns:ds="http://schemas.openxmlformats.org/officeDocument/2006/customXml" ds:itemID="{2FE1F033-A14D-4CDC-9462-219D3586823B}">
  <ds:schemaRefs>
    <ds:schemaRef ds:uri="http://schemas.microsoft.com/sharepoint/v3/contenttype/forms"/>
  </ds:schemaRefs>
</ds:datastoreItem>
</file>

<file path=customXml/itemProps3.xml><?xml version="1.0" encoding="utf-8"?>
<ds:datastoreItem xmlns:ds="http://schemas.openxmlformats.org/officeDocument/2006/customXml" ds:itemID="{F8F60547-B85D-4A24-BDEC-D7815A59EFF4}">
  <ds:schemaRefs>
    <ds:schemaRef ds:uri="http://schemas.microsoft.com/office/2006/metadata/properties"/>
    <ds:schemaRef ds:uri="http://schemas.microsoft.com/office/infopath/2007/PartnerControls"/>
    <ds:schemaRef ds:uri="3208d40e-9230-4c37-8ee5-8d3818f2233a"/>
    <ds:schemaRef ds:uri="17ce094b-d5eb-4850-bfa2-a5c32613fc1b"/>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Links>
    <vt:vector size="30" baseType="variant">
      <vt:variant>
        <vt:i4>2490469</vt:i4>
      </vt:variant>
      <vt:variant>
        <vt:i4>12</vt:i4>
      </vt:variant>
      <vt:variant>
        <vt:i4>0</vt:i4>
      </vt:variant>
      <vt:variant>
        <vt:i4>5</vt:i4>
      </vt:variant>
      <vt:variant>
        <vt:lpwstr>https://cdn-dominionenergy-prd-001.azureedge.net/-/media/pdfs/virginia/business-rates/schedule-gs2.pdf?la=en&amp;rev=65c74050107549f299d48689f738e948&amp;hash=7CBE70107AE10C66B8EB5C5A1E248D12</vt:lpwstr>
      </vt:variant>
      <vt:variant>
        <vt:lpwstr/>
      </vt:variant>
      <vt:variant>
        <vt:i4>6946898</vt:i4>
      </vt:variant>
      <vt:variant>
        <vt:i4>9</vt:i4>
      </vt:variant>
      <vt:variant>
        <vt:i4>0</vt:i4>
      </vt:variant>
      <vt:variant>
        <vt:i4>5</vt:i4>
      </vt:variant>
      <vt:variant>
        <vt:lpwstr>https://www.rockymountainpower.net/content/dam/pcorp/documents/en/rockymountainpower/rates-regulation/utah/rates/006A_General_Service_Energy_Time_of_Day_Option.pdf</vt:lpwstr>
      </vt:variant>
      <vt:variant>
        <vt:lpwstr/>
      </vt:variant>
      <vt:variant>
        <vt:i4>5111862</vt:i4>
      </vt:variant>
      <vt:variant>
        <vt:i4>6</vt:i4>
      </vt:variant>
      <vt:variant>
        <vt:i4>0</vt:i4>
      </vt:variant>
      <vt:variant>
        <vt:i4>5</vt:i4>
      </vt:variant>
      <vt:variant>
        <vt:lpwstr>https://www.eversource.com/content/docs/default-source/rates-tariffs/ct-electric/ev-rate-rider.pdf?sfvrsn=e44ca62_0</vt:lpwstr>
      </vt:variant>
      <vt:variant>
        <vt:lpwstr/>
      </vt:variant>
      <vt:variant>
        <vt:i4>2949212</vt:i4>
      </vt:variant>
      <vt:variant>
        <vt:i4>3</vt:i4>
      </vt:variant>
      <vt:variant>
        <vt:i4>0</vt:i4>
      </vt:variant>
      <vt:variant>
        <vt:i4>5</vt:i4>
      </vt:variant>
      <vt:variant>
        <vt:lpwstr>https://www.pacificpower.net/content/dam/pcorp/documents/en/pacificpower/rates-regulation/oregon/tariffs/rates/045_Public_DC_Fast_Charger_Optional_Transitional_Rate_Delivery_Service.pdf</vt:lpwstr>
      </vt:variant>
      <vt:variant>
        <vt:lpwstr/>
      </vt:variant>
      <vt:variant>
        <vt:i4>4980757</vt:i4>
      </vt:variant>
      <vt:variant>
        <vt:i4>0</vt:i4>
      </vt:variant>
      <vt:variant>
        <vt:i4>0</vt:i4>
      </vt:variant>
      <vt:variant>
        <vt:i4>5</vt:i4>
      </vt:variant>
      <vt:variant>
        <vt:lpwstr>https://fileservice.eea.comacloud.net/FileService.Api/file/FileRoom/13758109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Harris</dc:creator>
  <cp:keywords/>
  <dc:description/>
  <cp:lastModifiedBy>Shwet Shah</cp:lastModifiedBy>
  <cp:revision>2</cp:revision>
  <cp:lastPrinted>2023-09-12T01:49:00Z</cp:lastPrinted>
  <dcterms:created xsi:type="dcterms:W3CDTF">2024-05-30T16:48:00Z</dcterms:created>
  <dcterms:modified xsi:type="dcterms:W3CDTF">2024-05-30T16:48:00Z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0x01010088D8041ABFA386499C86A0C4A6872E41</vt:lpwstr>
  </property>
  <property fmtid="{D5CDD505-2E9C-101B-9397-08002B2CF9AE}" pid="3" name="MediaServiceImageTags">
    <vt:lpwstr/>
  </property>
  <property fmtid="{D5CDD505-2E9C-101B-9397-08002B2CF9AE}" pid="4" name="Order">
    <vt:r8>5520600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